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8B9" w:rsidRDefault="002062F2">
      <w:pPr>
        <w:spacing w:after="0" w:line="240" w:lineRule="auto"/>
        <w:rPr>
          <w:color w:val="1155CC"/>
          <w:sz w:val="24"/>
          <w:szCs w:val="24"/>
          <w:u w:val="single"/>
        </w:rPr>
      </w:pPr>
      <w:bookmarkStart w:id="0" w:name="_heading=h.1fob9te" w:colFirst="0" w:colLast="0"/>
      <w:bookmarkStart w:id="1" w:name="_GoBack"/>
      <w:bookmarkEnd w:id="0"/>
      <w:bookmarkEnd w:id="1"/>
      <w:r>
        <w:rPr>
          <w:sz w:val="24"/>
          <w:szCs w:val="24"/>
        </w:rPr>
        <w:t>June 17, 2021</w:t>
      </w:r>
    </w:p>
    <w:p w:rsidR="008178B9" w:rsidRDefault="002062F2">
      <w:pPr>
        <w:spacing w:after="0" w:line="240" w:lineRule="auto"/>
        <w:rPr>
          <w:b/>
          <w:sz w:val="24"/>
          <w:szCs w:val="24"/>
        </w:rPr>
      </w:pPr>
      <w:r>
        <w:rPr>
          <w:b/>
          <w:sz w:val="24"/>
          <w:szCs w:val="24"/>
        </w:rPr>
        <w:t>ANTON ART CENTER ANNOUNCES HERE COMES THE SUN EXHIBITION</w:t>
      </w:r>
    </w:p>
    <w:p w:rsidR="008178B9" w:rsidRDefault="008178B9">
      <w:pPr>
        <w:spacing w:after="0" w:line="240" w:lineRule="auto"/>
        <w:rPr>
          <w:b/>
          <w:sz w:val="24"/>
          <w:szCs w:val="24"/>
        </w:rPr>
      </w:pPr>
    </w:p>
    <w:p w:rsidR="008178B9" w:rsidRDefault="002062F2">
      <w:pPr>
        <w:spacing w:after="0" w:line="240" w:lineRule="auto"/>
        <w:rPr>
          <w:sz w:val="24"/>
          <w:szCs w:val="24"/>
        </w:rPr>
      </w:pPr>
      <w:r>
        <w:rPr>
          <w:sz w:val="24"/>
          <w:szCs w:val="24"/>
        </w:rPr>
        <w:t xml:space="preserve">Anton Art Center is proud to present </w:t>
      </w:r>
      <w:r w:rsidR="00A90F09">
        <w:rPr>
          <w:i/>
          <w:sz w:val="24"/>
          <w:szCs w:val="24"/>
        </w:rPr>
        <w:t>Here Comes t</w:t>
      </w:r>
      <w:r>
        <w:rPr>
          <w:i/>
          <w:sz w:val="24"/>
          <w:szCs w:val="24"/>
        </w:rPr>
        <w:t>he Sun,</w:t>
      </w:r>
      <w:r>
        <w:rPr>
          <w:sz w:val="24"/>
          <w:szCs w:val="24"/>
        </w:rPr>
        <w:t xml:space="preserve"> opening on June 26, 2021. This exhibition consists of 42 selected artworks by 34 artists from the Detroit Society of Women Painters and Sculptors. Founded in 1903, the Detroit Society of Women Painters and Sculptors is one of the oldest women’s art organizations in the United States. The exhibition </w:t>
      </w:r>
      <w:r w:rsidR="00A90F09">
        <w:rPr>
          <w:i/>
          <w:sz w:val="24"/>
          <w:szCs w:val="24"/>
        </w:rPr>
        <w:t>Here Comes t</w:t>
      </w:r>
      <w:r>
        <w:rPr>
          <w:i/>
          <w:sz w:val="24"/>
          <w:szCs w:val="24"/>
        </w:rPr>
        <w:t xml:space="preserve">he Sun </w:t>
      </w:r>
      <w:r>
        <w:rPr>
          <w:sz w:val="24"/>
          <w:szCs w:val="24"/>
        </w:rPr>
        <w:t>is juried by Richard Reeves</w:t>
      </w:r>
      <w:r w:rsidR="00A90F09">
        <w:rPr>
          <w:sz w:val="24"/>
          <w:szCs w:val="24"/>
        </w:rPr>
        <w:t>,</w:t>
      </w:r>
      <w:r>
        <w:rPr>
          <w:sz w:val="24"/>
          <w:szCs w:val="24"/>
        </w:rPr>
        <w:t xml:space="preserve"> Jr., Director of Arts &amp; Culture at the </w:t>
      </w:r>
      <w:proofErr w:type="spellStart"/>
      <w:r>
        <w:rPr>
          <w:sz w:val="24"/>
          <w:szCs w:val="24"/>
        </w:rPr>
        <w:t>Kayrod</w:t>
      </w:r>
      <w:proofErr w:type="spellEnd"/>
      <w:r>
        <w:rPr>
          <w:sz w:val="24"/>
          <w:szCs w:val="24"/>
        </w:rPr>
        <w:t xml:space="preserve"> Gallery at the </w:t>
      </w:r>
      <w:proofErr w:type="spellStart"/>
      <w:r>
        <w:rPr>
          <w:sz w:val="24"/>
          <w:szCs w:val="24"/>
        </w:rPr>
        <w:t>Hannan</w:t>
      </w:r>
      <w:proofErr w:type="spellEnd"/>
      <w:r>
        <w:rPr>
          <w:sz w:val="24"/>
          <w:szCs w:val="24"/>
        </w:rPr>
        <w:t xml:space="preserve"> Center in Detroit.</w:t>
      </w:r>
    </w:p>
    <w:p w:rsidR="008178B9" w:rsidRDefault="008178B9">
      <w:pPr>
        <w:spacing w:after="0" w:line="240" w:lineRule="auto"/>
        <w:rPr>
          <w:sz w:val="24"/>
          <w:szCs w:val="24"/>
        </w:rPr>
      </w:pPr>
    </w:p>
    <w:p w:rsidR="008178B9" w:rsidRDefault="002062F2">
      <w:pPr>
        <w:spacing w:after="0" w:line="240" w:lineRule="auto"/>
        <w:rPr>
          <w:sz w:val="24"/>
          <w:szCs w:val="24"/>
        </w:rPr>
      </w:pPr>
      <w:r>
        <w:rPr>
          <w:sz w:val="24"/>
          <w:szCs w:val="24"/>
        </w:rPr>
        <w:t>The exhibition is a collection of how various members of the Detroit Society of Women Painters and Sculptors (DSWPS) let the sun shine through their artwork. "As a new member of DSWPS, I am honored to be included in this exhibit. In keeping with the theme of work completed during quarantine, my little painting was a part of a 'Get</w:t>
      </w:r>
      <w:r w:rsidR="00A90F09">
        <w:rPr>
          <w:sz w:val="24"/>
          <w:szCs w:val="24"/>
        </w:rPr>
        <w:t xml:space="preserve"> Well &amp; Support' series,” says</w:t>
      </w:r>
      <w:r>
        <w:rPr>
          <w:sz w:val="24"/>
          <w:szCs w:val="24"/>
        </w:rPr>
        <w:t xml:space="preserve"> </w:t>
      </w:r>
      <w:r w:rsidR="00A90F09">
        <w:rPr>
          <w:sz w:val="24"/>
          <w:szCs w:val="24"/>
        </w:rPr>
        <w:t xml:space="preserve">artist </w:t>
      </w:r>
      <w:proofErr w:type="spellStart"/>
      <w:r w:rsidR="00A90F09">
        <w:rPr>
          <w:sz w:val="24"/>
          <w:szCs w:val="24"/>
        </w:rPr>
        <w:t>Tudi</w:t>
      </w:r>
      <w:proofErr w:type="spellEnd"/>
      <w:r w:rsidR="00A90F09">
        <w:rPr>
          <w:sz w:val="24"/>
          <w:szCs w:val="24"/>
        </w:rPr>
        <w:t xml:space="preserve"> Harwood, “During the p</w:t>
      </w:r>
      <w:r>
        <w:rPr>
          <w:sz w:val="24"/>
          <w:szCs w:val="24"/>
        </w:rPr>
        <w:t xml:space="preserve">andemic and house-bound, I began looking at ordinary things in my home that gave me comfort in the chaos. The ordinary became extraordinary during isolation. Supporting my family and friends through beautiful images helped pass the months of worry for us.” </w:t>
      </w:r>
    </w:p>
    <w:p w:rsidR="008178B9" w:rsidRDefault="008178B9">
      <w:pPr>
        <w:spacing w:after="0" w:line="240" w:lineRule="auto"/>
        <w:rPr>
          <w:sz w:val="24"/>
          <w:szCs w:val="24"/>
        </w:rPr>
      </w:pPr>
    </w:p>
    <w:p w:rsidR="008178B9" w:rsidRDefault="002062F2">
      <w:pPr>
        <w:spacing w:after="0" w:line="240" w:lineRule="auto"/>
        <w:rPr>
          <w:sz w:val="24"/>
          <w:szCs w:val="24"/>
        </w:rPr>
      </w:pPr>
      <w:r>
        <w:rPr>
          <w:sz w:val="24"/>
          <w:szCs w:val="24"/>
        </w:rPr>
        <w:t xml:space="preserve">For many of the artists, the pandemic played a critical role in inspiring their work. Artist Kimberly </w:t>
      </w:r>
      <w:proofErr w:type="spellStart"/>
      <w:r>
        <w:rPr>
          <w:sz w:val="24"/>
          <w:szCs w:val="24"/>
        </w:rPr>
        <w:t>Santini</w:t>
      </w:r>
      <w:proofErr w:type="spellEnd"/>
      <w:r>
        <w:rPr>
          <w:sz w:val="24"/>
          <w:szCs w:val="24"/>
        </w:rPr>
        <w:t xml:space="preserve"> shares</w:t>
      </w:r>
      <w:r w:rsidR="00A90F09">
        <w:rPr>
          <w:sz w:val="24"/>
          <w:szCs w:val="24"/>
        </w:rPr>
        <w:t>,</w:t>
      </w:r>
      <w:r>
        <w:rPr>
          <w:sz w:val="24"/>
          <w:szCs w:val="24"/>
        </w:rPr>
        <w:t xml:space="preserve"> “The Detroit Society of Women Painters and Sculptors provides a direct connection between </w:t>
      </w:r>
      <w:r w:rsidR="00337203">
        <w:rPr>
          <w:sz w:val="24"/>
          <w:szCs w:val="24"/>
        </w:rPr>
        <w:t>me</w:t>
      </w:r>
      <w:r>
        <w:rPr>
          <w:sz w:val="24"/>
          <w:szCs w:val="24"/>
        </w:rPr>
        <w:t xml:space="preserve"> and the deep history of women artists in Detroit. The group provides community, inspiration</w:t>
      </w:r>
      <w:r w:rsidR="00A90F09">
        <w:rPr>
          <w:sz w:val="24"/>
          <w:szCs w:val="24"/>
        </w:rPr>
        <w:t>,</w:t>
      </w:r>
      <w:r>
        <w:rPr>
          <w:sz w:val="24"/>
          <w:szCs w:val="24"/>
        </w:rPr>
        <w:t xml:space="preserve"> and opportunity to its membership. Afte</w:t>
      </w:r>
      <w:r w:rsidR="00A90F09">
        <w:rPr>
          <w:sz w:val="24"/>
          <w:szCs w:val="24"/>
        </w:rPr>
        <w:t>r a year of gathering remotely--</w:t>
      </w:r>
      <w:r>
        <w:rPr>
          <w:sz w:val="24"/>
          <w:szCs w:val="24"/>
        </w:rPr>
        <w:t>together</w:t>
      </w:r>
      <w:r w:rsidR="00A90F09">
        <w:rPr>
          <w:sz w:val="24"/>
          <w:szCs w:val="24"/>
        </w:rPr>
        <w:t>, but apart--</w:t>
      </w:r>
      <w:r>
        <w:rPr>
          <w:sz w:val="24"/>
          <w:szCs w:val="24"/>
        </w:rPr>
        <w:t>we are looking forward to a post-pandemic future for women in the arts in Detroit, and it start</w:t>
      </w:r>
      <w:r w:rsidR="00A90F09">
        <w:rPr>
          <w:sz w:val="24"/>
          <w:szCs w:val="24"/>
        </w:rPr>
        <w:t>s</w:t>
      </w:r>
      <w:r>
        <w:rPr>
          <w:sz w:val="24"/>
          <w:szCs w:val="24"/>
        </w:rPr>
        <w:t xml:space="preserve"> with this exhibition.”</w:t>
      </w:r>
    </w:p>
    <w:p w:rsidR="008178B9" w:rsidRDefault="008178B9">
      <w:pPr>
        <w:spacing w:after="0" w:line="240" w:lineRule="auto"/>
        <w:rPr>
          <w:sz w:val="24"/>
          <w:szCs w:val="24"/>
        </w:rPr>
      </w:pPr>
    </w:p>
    <w:p w:rsidR="008178B9" w:rsidRDefault="002062F2">
      <w:pPr>
        <w:spacing w:after="0" w:line="240" w:lineRule="auto"/>
        <w:rPr>
          <w:color w:val="222222"/>
          <w:sz w:val="24"/>
          <w:szCs w:val="24"/>
          <w:highlight w:val="white"/>
        </w:rPr>
      </w:pPr>
      <w:r>
        <w:rPr>
          <w:sz w:val="24"/>
          <w:szCs w:val="24"/>
        </w:rPr>
        <w:t>Artworks will be on display in the Main Floor Galleries, as well as virtually on the Anton Art Center’s website (</w:t>
      </w:r>
      <w:hyperlink r:id="rId8">
        <w:r>
          <w:rPr>
            <w:color w:val="1155CC"/>
            <w:sz w:val="24"/>
            <w:szCs w:val="24"/>
            <w:u w:val="single"/>
          </w:rPr>
          <w:t>www.theartcenter.org/exhibits</w:t>
        </w:r>
      </w:hyperlink>
      <w:r>
        <w:rPr>
          <w:sz w:val="24"/>
          <w:szCs w:val="24"/>
        </w:rPr>
        <w:t xml:space="preserve">). For the safety of staff, volunteers, members, artists, and visitors, the Anton Art Center will host a Virtual Awards Announcement on Saturday, June 26th at 2:00pm. The event will be streamed live on the Anton Art Center Facebook page and is open to all. </w:t>
      </w:r>
      <w:r w:rsidR="00A90F09">
        <w:rPr>
          <w:i/>
          <w:color w:val="222222"/>
          <w:sz w:val="24"/>
          <w:szCs w:val="24"/>
          <w:highlight w:val="white"/>
        </w:rPr>
        <w:t>Here Comes t</w:t>
      </w:r>
      <w:r>
        <w:rPr>
          <w:i/>
          <w:color w:val="222222"/>
          <w:sz w:val="24"/>
          <w:szCs w:val="24"/>
          <w:highlight w:val="white"/>
        </w:rPr>
        <w:t>he Sun</w:t>
      </w:r>
      <w:r>
        <w:rPr>
          <w:color w:val="222222"/>
          <w:sz w:val="24"/>
          <w:szCs w:val="24"/>
          <w:highlight w:val="white"/>
        </w:rPr>
        <w:t xml:space="preserve"> will be on display in-person and virtually through August 17, 2021.</w:t>
      </w:r>
    </w:p>
    <w:p w:rsidR="008178B9" w:rsidRDefault="008178B9">
      <w:pPr>
        <w:spacing w:after="0" w:line="240" w:lineRule="auto"/>
        <w:rPr>
          <w:sz w:val="24"/>
          <w:szCs w:val="24"/>
        </w:rPr>
      </w:pPr>
    </w:p>
    <w:p w:rsidR="008178B9" w:rsidRDefault="002062F2">
      <w:pPr>
        <w:spacing w:after="0" w:line="240" w:lineRule="auto"/>
        <w:rPr>
          <w:sz w:val="24"/>
          <w:szCs w:val="24"/>
        </w:rPr>
      </w:pPr>
      <w:r>
        <w:rPr>
          <w:sz w:val="24"/>
          <w:szCs w:val="24"/>
        </w:rPr>
        <w:t xml:space="preserve">For more information about the Anton Art Center, visit </w:t>
      </w:r>
      <w:hyperlink r:id="rId9">
        <w:r>
          <w:rPr>
            <w:color w:val="1155CC"/>
            <w:sz w:val="24"/>
            <w:szCs w:val="24"/>
            <w:u w:val="single"/>
          </w:rPr>
          <w:t>www.theartcenter.org</w:t>
        </w:r>
      </w:hyperlink>
      <w:r>
        <w:rPr>
          <w:color w:val="0000FF"/>
          <w:sz w:val="24"/>
          <w:szCs w:val="24"/>
          <w:u w:val="single"/>
        </w:rPr>
        <w:t xml:space="preserve"> </w:t>
      </w:r>
      <w:r>
        <w:rPr>
          <w:sz w:val="24"/>
          <w:szCs w:val="24"/>
        </w:rPr>
        <w:t xml:space="preserve">or call 586-469-8666. The Anton Art Center is a registered nonprofit organization located in Mount Clemens, Michigan, with a mission to enrich and inspire people of all ages through the arts. The Anton Art Center is open Tuesday through Saturday from 11am until 3pm; admission is free and open to the public. </w:t>
      </w:r>
    </w:p>
    <w:p w:rsidR="008178B9" w:rsidRDefault="008178B9">
      <w:pPr>
        <w:spacing w:after="0" w:line="240" w:lineRule="auto"/>
        <w:rPr>
          <w:sz w:val="24"/>
          <w:szCs w:val="24"/>
        </w:rPr>
      </w:pPr>
    </w:p>
    <w:p w:rsidR="008178B9" w:rsidRDefault="002062F2">
      <w:pPr>
        <w:spacing w:after="0" w:line="240" w:lineRule="auto"/>
        <w:jc w:val="center"/>
        <w:rPr>
          <w:sz w:val="24"/>
          <w:szCs w:val="24"/>
        </w:rPr>
      </w:pPr>
      <w:r>
        <w:rPr>
          <w:sz w:val="24"/>
          <w:szCs w:val="24"/>
        </w:rPr>
        <w:t>###</w:t>
      </w:r>
    </w:p>
    <w:p w:rsidR="008178B9" w:rsidRDefault="008178B9">
      <w:pPr>
        <w:spacing w:after="0" w:line="240" w:lineRule="auto"/>
        <w:rPr>
          <w:sz w:val="24"/>
          <w:szCs w:val="24"/>
        </w:rPr>
      </w:pPr>
    </w:p>
    <w:p w:rsidR="008178B9" w:rsidRDefault="008178B9">
      <w:pPr>
        <w:spacing w:after="0" w:line="240" w:lineRule="auto"/>
        <w:rPr>
          <w:sz w:val="24"/>
          <w:szCs w:val="24"/>
        </w:rPr>
      </w:pPr>
    </w:p>
    <w:p w:rsidR="008178B9" w:rsidRDefault="008178B9">
      <w:pPr>
        <w:spacing w:after="0" w:line="240" w:lineRule="auto"/>
        <w:rPr>
          <w:sz w:val="24"/>
          <w:szCs w:val="24"/>
        </w:rPr>
      </w:pPr>
    </w:p>
    <w:p w:rsidR="00A90F09" w:rsidRDefault="00A90F09">
      <w:pPr>
        <w:spacing w:after="0" w:line="240" w:lineRule="auto"/>
        <w:rPr>
          <w:sz w:val="24"/>
          <w:szCs w:val="24"/>
        </w:rPr>
      </w:pPr>
    </w:p>
    <w:p w:rsidR="008178B9" w:rsidRDefault="008178B9">
      <w:pPr>
        <w:spacing w:after="0" w:line="240" w:lineRule="auto"/>
        <w:rPr>
          <w:b/>
          <w:i/>
          <w:sz w:val="24"/>
          <w:szCs w:val="24"/>
        </w:rPr>
      </w:pPr>
      <w:bookmarkStart w:id="2" w:name="_heading=h.gjdgxs" w:colFirst="0" w:colLast="0"/>
      <w:bookmarkEnd w:id="2"/>
    </w:p>
    <w:p w:rsidR="008178B9" w:rsidRDefault="00A90F09">
      <w:pPr>
        <w:spacing w:after="0" w:line="240" w:lineRule="auto"/>
        <w:rPr>
          <w:sz w:val="24"/>
          <w:szCs w:val="24"/>
        </w:rPr>
      </w:pPr>
      <w:bookmarkStart w:id="3" w:name="_heading=h.oc8xc8v7h5g5" w:colFirst="0" w:colLast="0"/>
      <w:bookmarkEnd w:id="3"/>
      <w:r>
        <w:rPr>
          <w:b/>
          <w:i/>
          <w:sz w:val="24"/>
          <w:szCs w:val="24"/>
        </w:rPr>
        <w:lastRenderedPageBreak/>
        <w:t>Here Comes t</w:t>
      </w:r>
      <w:r w:rsidR="002062F2">
        <w:rPr>
          <w:b/>
          <w:i/>
          <w:sz w:val="24"/>
          <w:szCs w:val="24"/>
        </w:rPr>
        <w:t>he Sun</w:t>
      </w:r>
    </w:p>
    <w:p w:rsidR="008178B9" w:rsidRDefault="002062F2">
      <w:pPr>
        <w:spacing w:after="0" w:line="240" w:lineRule="auto"/>
        <w:rPr>
          <w:sz w:val="24"/>
          <w:szCs w:val="24"/>
        </w:rPr>
      </w:pPr>
      <w:r>
        <w:rPr>
          <w:sz w:val="24"/>
          <w:szCs w:val="24"/>
        </w:rPr>
        <w:t>Sample images of</w:t>
      </w:r>
      <w:r w:rsidR="00FE67F6">
        <w:rPr>
          <w:sz w:val="24"/>
          <w:szCs w:val="24"/>
        </w:rPr>
        <w:t xml:space="preserve"> exhibiting artwork.</w:t>
      </w:r>
    </w:p>
    <w:p w:rsidR="008178B9" w:rsidRDefault="008178B9">
      <w:pPr>
        <w:spacing w:line="240" w:lineRule="auto"/>
        <w:rPr>
          <w:sz w:val="24"/>
          <w:szCs w:val="24"/>
        </w:rPr>
      </w:pPr>
    </w:p>
    <w:tbl>
      <w:tblPr>
        <w:tblStyle w:val="ab"/>
        <w:tblW w:w="10800" w:type="dxa"/>
        <w:tblBorders>
          <w:top w:val="nil"/>
          <w:left w:val="nil"/>
          <w:bottom w:val="nil"/>
          <w:right w:val="nil"/>
          <w:insideH w:val="nil"/>
          <w:insideV w:val="nil"/>
        </w:tblBorders>
        <w:tblLayout w:type="fixed"/>
        <w:tblLook w:val="0400" w:firstRow="0" w:lastRow="0" w:firstColumn="0" w:lastColumn="0" w:noHBand="0" w:noVBand="1"/>
      </w:tblPr>
      <w:tblGrid>
        <w:gridCol w:w="5528"/>
        <w:gridCol w:w="5272"/>
      </w:tblGrid>
      <w:tr w:rsidR="008178B9">
        <w:trPr>
          <w:trHeight w:val="64"/>
        </w:trPr>
        <w:tc>
          <w:tcPr>
            <w:tcW w:w="5528" w:type="dxa"/>
          </w:tcPr>
          <w:p w:rsidR="008178B9" w:rsidRDefault="002062F2">
            <w:pPr>
              <w:rPr>
                <w:sz w:val="24"/>
                <w:szCs w:val="24"/>
              </w:rPr>
            </w:pPr>
            <w:r>
              <w:rPr>
                <w:noProof/>
                <w:sz w:val="24"/>
                <w:szCs w:val="24"/>
              </w:rPr>
              <w:drawing>
                <wp:inline distT="114300" distB="114300" distL="114300" distR="114300">
                  <wp:extent cx="3381375" cy="5080000"/>
                  <wp:effectExtent l="0" t="0" r="0" b="0"/>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381375" cy="5080000"/>
                          </a:xfrm>
                          <a:prstGeom prst="rect">
                            <a:avLst/>
                          </a:prstGeom>
                          <a:ln/>
                        </pic:spPr>
                      </pic:pic>
                    </a:graphicData>
                  </a:graphic>
                </wp:inline>
              </w:drawing>
            </w:r>
          </w:p>
          <w:p w:rsidR="008178B9" w:rsidRDefault="002062F2">
            <w:pPr>
              <w:rPr>
                <w:sz w:val="24"/>
                <w:szCs w:val="24"/>
              </w:rPr>
            </w:pPr>
            <w:r>
              <w:rPr>
                <w:i/>
                <w:sz w:val="24"/>
                <w:szCs w:val="24"/>
              </w:rPr>
              <w:t xml:space="preserve">Illuminated Alley, </w:t>
            </w:r>
            <w:r>
              <w:rPr>
                <w:sz w:val="24"/>
                <w:szCs w:val="24"/>
              </w:rPr>
              <w:t>Watercolor</w:t>
            </w:r>
          </w:p>
          <w:p w:rsidR="008178B9" w:rsidRDefault="002062F2">
            <w:pPr>
              <w:rPr>
                <w:i/>
                <w:sz w:val="24"/>
                <w:szCs w:val="24"/>
              </w:rPr>
            </w:pPr>
            <w:r>
              <w:rPr>
                <w:sz w:val="24"/>
                <w:szCs w:val="24"/>
              </w:rPr>
              <w:t>Kathleen McNamee, Detroit Society of Women Painters and Sculptors</w:t>
            </w:r>
          </w:p>
          <w:p w:rsidR="008178B9" w:rsidRDefault="008178B9">
            <w:pPr>
              <w:rPr>
                <w:sz w:val="24"/>
                <w:szCs w:val="24"/>
              </w:rPr>
            </w:pPr>
          </w:p>
        </w:tc>
        <w:tc>
          <w:tcPr>
            <w:tcW w:w="5272" w:type="dxa"/>
          </w:tcPr>
          <w:p w:rsidR="008178B9" w:rsidRDefault="002062F2">
            <w:pPr>
              <w:rPr>
                <w:sz w:val="24"/>
                <w:szCs w:val="24"/>
              </w:rPr>
            </w:pPr>
            <w:r>
              <w:rPr>
                <w:noProof/>
                <w:sz w:val="24"/>
                <w:szCs w:val="24"/>
              </w:rPr>
              <w:drawing>
                <wp:inline distT="114300" distB="114300" distL="114300" distR="114300">
                  <wp:extent cx="3209925" cy="2311400"/>
                  <wp:effectExtent l="0" t="0" r="0" b="0"/>
                  <wp:docPr id="5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209925" cy="2311400"/>
                          </a:xfrm>
                          <a:prstGeom prst="rect">
                            <a:avLst/>
                          </a:prstGeom>
                          <a:ln/>
                        </pic:spPr>
                      </pic:pic>
                    </a:graphicData>
                  </a:graphic>
                </wp:inline>
              </w:drawing>
            </w:r>
          </w:p>
          <w:p w:rsidR="008178B9" w:rsidRDefault="002062F2">
            <w:pPr>
              <w:rPr>
                <w:sz w:val="24"/>
                <w:szCs w:val="24"/>
              </w:rPr>
            </w:pPr>
            <w:r>
              <w:rPr>
                <w:i/>
                <w:sz w:val="24"/>
                <w:szCs w:val="24"/>
              </w:rPr>
              <w:t xml:space="preserve">A Jumble of Pots, </w:t>
            </w:r>
            <w:r w:rsidR="00A90F09">
              <w:rPr>
                <w:sz w:val="24"/>
                <w:szCs w:val="24"/>
              </w:rPr>
              <w:t>Water m</w:t>
            </w:r>
            <w:r>
              <w:rPr>
                <w:sz w:val="24"/>
                <w:szCs w:val="24"/>
              </w:rPr>
              <w:t>edia</w:t>
            </w:r>
          </w:p>
          <w:p w:rsidR="008178B9" w:rsidRDefault="002062F2">
            <w:pPr>
              <w:rPr>
                <w:sz w:val="24"/>
                <w:szCs w:val="24"/>
              </w:rPr>
            </w:pPr>
            <w:r>
              <w:rPr>
                <w:sz w:val="24"/>
                <w:szCs w:val="24"/>
              </w:rPr>
              <w:t>Jan Filarski, Detroit Society of Women Painters and Sculptors</w:t>
            </w:r>
          </w:p>
          <w:p w:rsidR="008178B9" w:rsidRDefault="008178B9">
            <w:pPr>
              <w:rPr>
                <w:sz w:val="24"/>
                <w:szCs w:val="24"/>
              </w:rPr>
            </w:pPr>
          </w:p>
        </w:tc>
      </w:tr>
      <w:tr w:rsidR="008178B9">
        <w:trPr>
          <w:trHeight w:val="8213"/>
        </w:trPr>
        <w:tc>
          <w:tcPr>
            <w:tcW w:w="5528" w:type="dxa"/>
          </w:tcPr>
          <w:p w:rsidR="008178B9" w:rsidRDefault="002062F2">
            <w:pPr>
              <w:rPr>
                <w:sz w:val="24"/>
                <w:szCs w:val="24"/>
              </w:rPr>
            </w:pPr>
            <w:r>
              <w:rPr>
                <w:noProof/>
                <w:sz w:val="24"/>
                <w:szCs w:val="24"/>
              </w:rPr>
              <w:lastRenderedPageBreak/>
              <w:drawing>
                <wp:inline distT="114300" distB="114300" distL="114300" distR="114300">
                  <wp:extent cx="3381375" cy="2425700"/>
                  <wp:effectExtent l="0" t="0" r="0" b="0"/>
                  <wp:docPr id="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381375" cy="2425700"/>
                          </a:xfrm>
                          <a:prstGeom prst="rect">
                            <a:avLst/>
                          </a:prstGeom>
                          <a:ln/>
                        </pic:spPr>
                      </pic:pic>
                    </a:graphicData>
                  </a:graphic>
                </wp:inline>
              </w:drawing>
            </w:r>
          </w:p>
          <w:p w:rsidR="008178B9" w:rsidRDefault="002062F2">
            <w:pPr>
              <w:rPr>
                <w:sz w:val="24"/>
                <w:szCs w:val="24"/>
              </w:rPr>
            </w:pPr>
            <w:r>
              <w:rPr>
                <w:i/>
                <w:sz w:val="24"/>
                <w:szCs w:val="24"/>
              </w:rPr>
              <w:t xml:space="preserve">The Cure, </w:t>
            </w:r>
            <w:r>
              <w:rPr>
                <w:sz w:val="24"/>
                <w:szCs w:val="24"/>
              </w:rPr>
              <w:t>Watercolor</w:t>
            </w:r>
          </w:p>
          <w:p w:rsidR="008178B9" w:rsidRDefault="002062F2">
            <w:pPr>
              <w:rPr>
                <w:sz w:val="24"/>
                <w:szCs w:val="24"/>
              </w:rPr>
            </w:pPr>
            <w:proofErr w:type="spellStart"/>
            <w:r>
              <w:rPr>
                <w:sz w:val="24"/>
                <w:szCs w:val="24"/>
              </w:rPr>
              <w:t>Tudi</w:t>
            </w:r>
            <w:proofErr w:type="spellEnd"/>
            <w:r>
              <w:rPr>
                <w:sz w:val="24"/>
                <w:szCs w:val="24"/>
              </w:rPr>
              <w:t xml:space="preserve"> Harwood, Detroit Society of Women Painters and Sculptors</w:t>
            </w:r>
          </w:p>
          <w:p w:rsidR="008178B9" w:rsidRDefault="008178B9">
            <w:pPr>
              <w:rPr>
                <w:sz w:val="24"/>
                <w:szCs w:val="24"/>
              </w:rPr>
            </w:pPr>
          </w:p>
        </w:tc>
        <w:tc>
          <w:tcPr>
            <w:tcW w:w="5272" w:type="dxa"/>
          </w:tcPr>
          <w:p w:rsidR="008178B9" w:rsidRDefault="002062F2">
            <w:pPr>
              <w:rPr>
                <w:sz w:val="24"/>
                <w:szCs w:val="24"/>
              </w:rPr>
            </w:pPr>
            <w:r>
              <w:rPr>
                <w:noProof/>
                <w:sz w:val="24"/>
                <w:szCs w:val="24"/>
              </w:rPr>
              <w:drawing>
                <wp:inline distT="114300" distB="114300" distL="114300" distR="114300">
                  <wp:extent cx="3209925" cy="3098800"/>
                  <wp:effectExtent l="0" t="0" r="0" b="0"/>
                  <wp:docPr id="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209925" cy="3098800"/>
                          </a:xfrm>
                          <a:prstGeom prst="rect">
                            <a:avLst/>
                          </a:prstGeom>
                          <a:ln/>
                        </pic:spPr>
                      </pic:pic>
                    </a:graphicData>
                  </a:graphic>
                </wp:inline>
              </w:drawing>
            </w:r>
          </w:p>
          <w:p w:rsidR="008178B9" w:rsidRDefault="002062F2">
            <w:pPr>
              <w:rPr>
                <w:sz w:val="24"/>
                <w:szCs w:val="24"/>
              </w:rPr>
            </w:pPr>
            <w:r>
              <w:rPr>
                <w:i/>
                <w:sz w:val="24"/>
                <w:szCs w:val="24"/>
              </w:rPr>
              <w:t xml:space="preserve">Rhapsodic, </w:t>
            </w:r>
            <w:r w:rsidR="00A90F09">
              <w:rPr>
                <w:sz w:val="24"/>
                <w:szCs w:val="24"/>
              </w:rPr>
              <w:t xml:space="preserve">Mixed </w:t>
            </w:r>
            <w:r>
              <w:rPr>
                <w:sz w:val="24"/>
                <w:szCs w:val="24"/>
              </w:rPr>
              <w:t>media</w:t>
            </w:r>
          </w:p>
          <w:p w:rsidR="008178B9" w:rsidRDefault="002062F2">
            <w:pPr>
              <w:rPr>
                <w:sz w:val="24"/>
                <w:szCs w:val="24"/>
              </w:rPr>
            </w:pPr>
            <w:proofErr w:type="spellStart"/>
            <w:r>
              <w:rPr>
                <w:sz w:val="24"/>
                <w:szCs w:val="24"/>
              </w:rPr>
              <w:t>Vasundhara</w:t>
            </w:r>
            <w:proofErr w:type="spellEnd"/>
            <w:r>
              <w:rPr>
                <w:sz w:val="24"/>
                <w:szCs w:val="24"/>
              </w:rPr>
              <w:t xml:space="preserve"> </w:t>
            </w:r>
            <w:proofErr w:type="spellStart"/>
            <w:r>
              <w:rPr>
                <w:sz w:val="24"/>
                <w:szCs w:val="24"/>
              </w:rPr>
              <w:t>Tolia</w:t>
            </w:r>
            <w:proofErr w:type="spellEnd"/>
            <w:r>
              <w:rPr>
                <w:sz w:val="24"/>
                <w:szCs w:val="24"/>
              </w:rPr>
              <w:t>, Detroit Society of Women Painters and Sculptors</w:t>
            </w:r>
          </w:p>
        </w:tc>
      </w:tr>
      <w:tr w:rsidR="008178B9">
        <w:trPr>
          <w:trHeight w:val="64"/>
        </w:trPr>
        <w:tc>
          <w:tcPr>
            <w:tcW w:w="5528" w:type="dxa"/>
          </w:tcPr>
          <w:p w:rsidR="008178B9" w:rsidRDefault="002062F2">
            <w:pPr>
              <w:rPr>
                <w:sz w:val="24"/>
                <w:szCs w:val="24"/>
              </w:rPr>
            </w:pPr>
            <w:r>
              <w:rPr>
                <w:noProof/>
                <w:sz w:val="24"/>
                <w:szCs w:val="24"/>
              </w:rPr>
              <w:lastRenderedPageBreak/>
              <w:drawing>
                <wp:inline distT="114300" distB="114300" distL="114300" distR="114300">
                  <wp:extent cx="3381375" cy="4394200"/>
                  <wp:effectExtent l="0" t="0" r="0" b="0"/>
                  <wp:docPr id="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381375" cy="4394200"/>
                          </a:xfrm>
                          <a:prstGeom prst="rect">
                            <a:avLst/>
                          </a:prstGeom>
                          <a:ln/>
                        </pic:spPr>
                      </pic:pic>
                    </a:graphicData>
                  </a:graphic>
                </wp:inline>
              </w:drawing>
            </w:r>
          </w:p>
        </w:tc>
        <w:tc>
          <w:tcPr>
            <w:tcW w:w="5272" w:type="dxa"/>
          </w:tcPr>
          <w:p w:rsidR="008178B9" w:rsidRDefault="002062F2">
            <w:pPr>
              <w:rPr>
                <w:sz w:val="24"/>
                <w:szCs w:val="24"/>
              </w:rPr>
            </w:pPr>
            <w:r>
              <w:rPr>
                <w:noProof/>
                <w:sz w:val="24"/>
                <w:szCs w:val="24"/>
              </w:rPr>
              <w:drawing>
                <wp:inline distT="114300" distB="114300" distL="114300" distR="114300">
                  <wp:extent cx="3209925" cy="4254500"/>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09925" cy="4254500"/>
                          </a:xfrm>
                          <a:prstGeom prst="rect">
                            <a:avLst/>
                          </a:prstGeom>
                          <a:ln/>
                        </pic:spPr>
                      </pic:pic>
                    </a:graphicData>
                  </a:graphic>
                </wp:inline>
              </w:drawing>
            </w:r>
          </w:p>
        </w:tc>
      </w:tr>
      <w:tr w:rsidR="008178B9">
        <w:trPr>
          <w:trHeight w:val="487"/>
        </w:trPr>
        <w:tc>
          <w:tcPr>
            <w:tcW w:w="5528" w:type="dxa"/>
          </w:tcPr>
          <w:p w:rsidR="008178B9" w:rsidRDefault="002062F2">
            <w:pPr>
              <w:rPr>
                <w:sz w:val="24"/>
                <w:szCs w:val="24"/>
              </w:rPr>
            </w:pPr>
            <w:r>
              <w:rPr>
                <w:i/>
                <w:sz w:val="24"/>
                <w:szCs w:val="24"/>
              </w:rPr>
              <w:t xml:space="preserve">Peaceful Solitude, </w:t>
            </w:r>
            <w:r w:rsidR="00A90F09">
              <w:rPr>
                <w:sz w:val="24"/>
                <w:szCs w:val="24"/>
              </w:rPr>
              <w:t xml:space="preserve">Mixed </w:t>
            </w:r>
            <w:r>
              <w:rPr>
                <w:sz w:val="24"/>
                <w:szCs w:val="24"/>
              </w:rPr>
              <w:t>media</w:t>
            </w:r>
          </w:p>
          <w:p w:rsidR="008178B9" w:rsidRDefault="002062F2">
            <w:pPr>
              <w:rPr>
                <w:sz w:val="24"/>
                <w:szCs w:val="24"/>
              </w:rPr>
            </w:pPr>
            <w:r>
              <w:rPr>
                <w:sz w:val="24"/>
                <w:szCs w:val="24"/>
              </w:rPr>
              <w:t>Lynn Edwards</w:t>
            </w:r>
            <w:r w:rsidR="00A90F09">
              <w:rPr>
                <w:sz w:val="24"/>
                <w:szCs w:val="24"/>
              </w:rPr>
              <w:t xml:space="preserve"> Newman</w:t>
            </w:r>
            <w:r>
              <w:rPr>
                <w:sz w:val="24"/>
                <w:szCs w:val="24"/>
              </w:rPr>
              <w:t>, Detroit Society of Women Painters and Sculptors</w:t>
            </w:r>
          </w:p>
        </w:tc>
        <w:tc>
          <w:tcPr>
            <w:tcW w:w="5272" w:type="dxa"/>
          </w:tcPr>
          <w:p w:rsidR="008178B9" w:rsidRDefault="002062F2">
            <w:pPr>
              <w:rPr>
                <w:sz w:val="24"/>
                <w:szCs w:val="24"/>
              </w:rPr>
            </w:pPr>
            <w:r>
              <w:rPr>
                <w:i/>
                <w:sz w:val="24"/>
                <w:szCs w:val="24"/>
              </w:rPr>
              <w:t xml:space="preserve">FAITH, </w:t>
            </w:r>
            <w:r>
              <w:rPr>
                <w:sz w:val="24"/>
                <w:szCs w:val="24"/>
              </w:rPr>
              <w:t>Acrylic paint</w:t>
            </w:r>
          </w:p>
          <w:p w:rsidR="008178B9" w:rsidRDefault="002062F2">
            <w:pPr>
              <w:rPr>
                <w:sz w:val="24"/>
                <w:szCs w:val="24"/>
              </w:rPr>
            </w:pPr>
            <w:r>
              <w:rPr>
                <w:sz w:val="24"/>
                <w:szCs w:val="24"/>
              </w:rPr>
              <w:t>Linda Allen, Detroit Society of Women Painters and Sculptors</w:t>
            </w:r>
          </w:p>
        </w:tc>
      </w:tr>
    </w:tbl>
    <w:p w:rsidR="008178B9" w:rsidRDefault="008178B9">
      <w:pPr>
        <w:spacing w:after="0" w:line="240" w:lineRule="auto"/>
        <w:rPr>
          <w:sz w:val="24"/>
          <w:szCs w:val="24"/>
        </w:rPr>
      </w:pPr>
    </w:p>
    <w:p w:rsidR="008178B9" w:rsidRDefault="008178B9">
      <w:pPr>
        <w:spacing w:after="0" w:line="240" w:lineRule="auto"/>
        <w:rPr>
          <w:sz w:val="24"/>
          <w:szCs w:val="24"/>
        </w:rPr>
      </w:pPr>
    </w:p>
    <w:p w:rsidR="008178B9" w:rsidRDefault="008178B9">
      <w:pPr>
        <w:spacing w:after="0" w:line="240" w:lineRule="auto"/>
        <w:rPr>
          <w:sz w:val="24"/>
          <w:szCs w:val="24"/>
        </w:rPr>
      </w:pPr>
    </w:p>
    <w:p w:rsidR="008178B9" w:rsidRDefault="008178B9">
      <w:pPr>
        <w:spacing w:after="0" w:line="240" w:lineRule="auto"/>
        <w:rPr>
          <w:sz w:val="24"/>
          <w:szCs w:val="24"/>
        </w:rPr>
      </w:pPr>
    </w:p>
    <w:p w:rsidR="008178B9" w:rsidRDefault="008178B9">
      <w:pPr>
        <w:spacing w:after="0" w:line="240" w:lineRule="auto"/>
        <w:rPr>
          <w:sz w:val="24"/>
          <w:szCs w:val="24"/>
        </w:rPr>
      </w:pPr>
    </w:p>
    <w:p w:rsidR="008178B9" w:rsidRDefault="002062F2">
      <w:pPr>
        <w:spacing w:after="0" w:line="240" w:lineRule="auto"/>
        <w:jc w:val="center"/>
        <w:rPr>
          <w:sz w:val="24"/>
          <w:szCs w:val="24"/>
        </w:rPr>
      </w:pPr>
      <w:bookmarkStart w:id="4" w:name="_heading=h.30j0zll" w:colFirst="0" w:colLast="0"/>
      <w:bookmarkEnd w:id="4"/>
      <w:r>
        <w:rPr>
          <w:sz w:val="24"/>
          <w:szCs w:val="24"/>
        </w:rPr>
        <w:t>###</w:t>
      </w:r>
    </w:p>
    <w:sectPr w:rsidR="008178B9">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395" w:rsidRDefault="005D1395">
      <w:pPr>
        <w:spacing w:after="0" w:line="240" w:lineRule="auto"/>
      </w:pPr>
      <w:r>
        <w:separator/>
      </w:r>
    </w:p>
  </w:endnote>
  <w:endnote w:type="continuationSeparator" w:id="0">
    <w:p w:rsidR="005D1395" w:rsidRDefault="005D1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716143"/>
      <w:docPartObj>
        <w:docPartGallery w:val="Page Numbers (Bottom of Page)"/>
        <w:docPartUnique/>
      </w:docPartObj>
    </w:sdtPr>
    <w:sdtEndPr/>
    <w:sdtContent>
      <w:sdt>
        <w:sdtPr>
          <w:id w:val="98381352"/>
          <w:docPartObj>
            <w:docPartGallery w:val="Page Numbers (Top of Page)"/>
            <w:docPartUnique/>
          </w:docPartObj>
        </w:sdtPr>
        <w:sdtEndPr/>
        <w:sdtContent>
          <w:p w:rsidR="00A90F09" w:rsidRDefault="00A90F09">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A143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A1432">
              <w:rPr>
                <w:b/>
                <w:bCs/>
                <w:noProof/>
              </w:rPr>
              <w:t>4</w:t>
            </w:r>
            <w:r>
              <w:rPr>
                <w:b/>
                <w:bCs/>
                <w:sz w:val="24"/>
                <w:szCs w:val="24"/>
              </w:rPr>
              <w:fldChar w:fldCharType="end"/>
            </w:r>
          </w:p>
        </w:sdtContent>
      </w:sdt>
    </w:sdtContent>
  </w:sdt>
  <w:p w:rsidR="008178B9" w:rsidRDefault="008178B9" w:rsidP="00A90F09">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395" w:rsidRDefault="005D1395">
      <w:pPr>
        <w:spacing w:after="0" w:line="240" w:lineRule="auto"/>
      </w:pPr>
      <w:r>
        <w:separator/>
      </w:r>
    </w:p>
  </w:footnote>
  <w:footnote w:type="continuationSeparator" w:id="0">
    <w:p w:rsidR="005D1395" w:rsidRDefault="005D1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8B9" w:rsidRDefault="002062F2">
    <w:pPr>
      <w:widowControl w:val="0"/>
      <w:pBdr>
        <w:top w:val="nil"/>
        <w:left w:val="nil"/>
        <w:bottom w:val="nil"/>
        <w:right w:val="nil"/>
        <w:between w:val="nil"/>
      </w:pBdr>
      <w:spacing w:after="0"/>
      <w:rPr>
        <w:sz w:val="24"/>
        <w:szCs w:val="24"/>
      </w:rPr>
    </w:pPr>
    <w:r>
      <w:rPr>
        <w:noProof/>
      </w:rPr>
      <w:drawing>
        <wp:anchor distT="114300" distB="114300" distL="114300" distR="114300" simplePos="0" relativeHeight="251658240" behindDoc="0" locked="0" layoutInCell="1" hidden="0" allowOverlap="1">
          <wp:simplePos x="0" y="0"/>
          <wp:positionH relativeFrom="column">
            <wp:posOffset>257175</wp:posOffset>
          </wp:positionH>
          <wp:positionV relativeFrom="paragraph">
            <wp:posOffset>-114299</wp:posOffset>
          </wp:positionV>
          <wp:extent cx="1162050" cy="1171575"/>
          <wp:effectExtent l="0" t="0" r="0" b="0"/>
          <wp:wrapSquare wrapText="bothSides" distT="114300" distB="114300" distL="114300" distR="114300"/>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2050" cy="1171575"/>
                  </a:xfrm>
                  <a:prstGeom prst="rect">
                    <a:avLst/>
                  </a:prstGeom>
                  <a:ln/>
                </pic:spPr>
              </pic:pic>
            </a:graphicData>
          </a:graphic>
        </wp:anchor>
      </w:drawing>
    </w:r>
  </w:p>
  <w:tbl>
    <w:tblPr>
      <w:tblStyle w:val="ac"/>
      <w:tblW w:w="9576" w:type="dxa"/>
      <w:jc w:val="center"/>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8178B9">
      <w:trPr>
        <w:jc w:val="center"/>
      </w:trPr>
      <w:tc>
        <w:tcPr>
          <w:tcW w:w="4788" w:type="dxa"/>
          <w:vAlign w:val="center"/>
        </w:tcPr>
        <w:p w:rsidR="008178B9" w:rsidRDefault="008178B9">
          <w:pPr>
            <w:pBdr>
              <w:top w:val="nil"/>
              <w:left w:val="nil"/>
              <w:bottom w:val="nil"/>
              <w:right w:val="nil"/>
              <w:between w:val="nil"/>
            </w:pBdr>
            <w:tabs>
              <w:tab w:val="center" w:pos="4680"/>
              <w:tab w:val="right" w:pos="9360"/>
            </w:tabs>
            <w:jc w:val="center"/>
            <w:rPr>
              <w:color w:val="000000"/>
            </w:rPr>
          </w:pPr>
        </w:p>
      </w:tc>
      <w:tc>
        <w:tcPr>
          <w:tcW w:w="4788" w:type="dxa"/>
        </w:tcPr>
        <w:p w:rsidR="008178B9" w:rsidRDefault="002062F2">
          <w:pPr>
            <w:pBdr>
              <w:top w:val="nil"/>
              <w:left w:val="nil"/>
              <w:bottom w:val="nil"/>
              <w:right w:val="nil"/>
              <w:between w:val="nil"/>
            </w:pBdr>
            <w:tabs>
              <w:tab w:val="center" w:pos="4680"/>
              <w:tab w:val="right" w:pos="9360"/>
            </w:tabs>
            <w:jc w:val="right"/>
            <w:rPr>
              <w:color w:val="000000"/>
            </w:rPr>
          </w:pPr>
          <w:r>
            <w:rPr>
              <w:color w:val="000000"/>
            </w:rPr>
            <w:t>For Immediate Release</w:t>
          </w:r>
        </w:p>
        <w:p w:rsidR="008178B9" w:rsidRDefault="002062F2">
          <w:pPr>
            <w:pBdr>
              <w:top w:val="nil"/>
              <w:left w:val="nil"/>
              <w:bottom w:val="nil"/>
              <w:right w:val="nil"/>
              <w:between w:val="nil"/>
            </w:pBdr>
            <w:tabs>
              <w:tab w:val="center" w:pos="4680"/>
              <w:tab w:val="right" w:pos="9360"/>
            </w:tabs>
            <w:jc w:val="right"/>
            <w:rPr>
              <w:color w:val="000000"/>
            </w:rPr>
          </w:pPr>
          <w:r>
            <w:rPr>
              <w:color w:val="000000"/>
            </w:rPr>
            <w:t>Contact: Phil Gilchrist, Executive Director</w:t>
          </w:r>
        </w:p>
        <w:p w:rsidR="008178B9" w:rsidRDefault="002062F2">
          <w:pPr>
            <w:pBdr>
              <w:top w:val="nil"/>
              <w:left w:val="nil"/>
              <w:bottom w:val="nil"/>
              <w:right w:val="nil"/>
              <w:between w:val="nil"/>
            </w:pBdr>
            <w:tabs>
              <w:tab w:val="center" w:pos="4680"/>
              <w:tab w:val="right" w:pos="9360"/>
            </w:tabs>
            <w:ind w:left="1710"/>
            <w:jc w:val="right"/>
            <w:rPr>
              <w:color w:val="000000"/>
            </w:rPr>
          </w:pPr>
          <w:r>
            <w:rPr>
              <w:color w:val="000000"/>
            </w:rPr>
            <w:t>586-469-8666</w:t>
          </w:r>
        </w:p>
        <w:p w:rsidR="008178B9" w:rsidRDefault="005D1395">
          <w:pPr>
            <w:pBdr>
              <w:top w:val="nil"/>
              <w:left w:val="nil"/>
              <w:bottom w:val="nil"/>
              <w:right w:val="nil"/>
              <w:between w:val="nil"/>
            </w:pBdr>
            <w:tabs>
              <w:tab w:val="center" w:pos="4680"/>
              <w:tab w:val="right" w:pos="9360"/>
            </w:tabs>
            <w:ind w:left="1710"/>
            <w:jc w:val="right"/>
          </w:pPr>
          <w:hyperlink r:id="rId2">
            <w:r w:rsidR="002062F2">
              <w:rPr>
                <w:color w:val="0000FF"/>
                <w:u w:val="single"/>
              </w:rPr>
              <w:t>pgilchrist@theartcenter.org</w:t>
            </w:r>
          </w:hyperlink>
        </w:p>
      </w:tc>
    </w:tr>
  </w:tbl>
  <w:p w:rsidR="008178B9" w:rsidRDefault="008178B9">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178B9"/>
    <w:rsid w:val="002062F2"/>
    <w:rsid w:val="00337203"/>
    <w:rsid w:val="005D1395"/>
    <w:rsid w:val="008178B9"/>
    <w:rsid w:val="00A90F09"/>
    <w:rsid w:val="00AF472F"/>
    <w:rsid w:val="00BA1432"/>
    <w:rsid w:val="00FE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4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75"/>
  </w:style>
  <w:style w:type="paragraph" w:styleId="Footer">
    <w:name w:val="footer"/>
    <w:basedOn w:val="Normal"/>
    <w:link w:val="FooterChar"/>
    <w:uiPriority w:val="99"/>
    <w:unhideWhenUsed/>
    <w:rsid w:val="0004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75"/>
  </w:style>
  <w:style w:type="table" w:styleId="TableGrid">
    <w:name w:val="Table Grid"/>
    <w:basedOn w:val="TableNormal"/>
    <w:uiPriority w:val="59"/>
    <w:rsid w:val="0004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975"/>
    <w:rPr>
      <w:rFonts w:ascii="Tahoma" w:hAnsi="Tahoma" w:cs="Tahoma"/>
      <w:sz w:val="16"/>
      <w:szCs w:val="16"/>
    </w:rPr>
  </w:style>
  <w:style w:type="paragraph" w:styleId="ListParagraph">
    <w:name w:val="List Paragraph"/>
    <w:basedOn w:val="Normal"/>
    <w:uiPriority w:val="34"/>
    <w:qFormat/>
    <w:rsid w:val="00047975"/>
    <w:pPr>
      <w:ind w:left="720"/>
      <w:contextualSpacing/>
    </w:pPr>
  </w:style>
  <w:style w:type="character" w:styleId="Hyperlink">
    <w:name w:val="Hyperlink"/>
    <w:basedOn w:val="DefaultParagraphFont"/>
    <w:uiPriority w:val="99"/>
    <w:unhideWhenUsed/>
    <w:rsid w:val="006F1799"/>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4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75"/>
  </w:style>
  <w:style w:type="paragraph" w:styleId="Footer">
    <w:name w:val="footer"/>
    <w:basedOn w:val="Normal"/>
    <w:link w:val="FooterChar"/>
    <w:uiPriority w:val="99"/>
    <w:unhideWhenUsed/>
    <w:rsid w:val="0004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75"/>
  </w:style>
  <w:style w:type="table" w:styleId="TableGrid">
    <w:name w:val="Table Grid"/>
    <w:basedOn w:val="TableNormal"/>
    <w:uiPriority w:val="59"/>
    <w:rsid w:val="0004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975"/>
    <w:rPr>
      <w:rFonts w:ascii="Tahoma" w:hAnsi="Tahoma" w:cs="Tahoma"/>
      <w:sz w:val="16"/>
      <w:szCs w:val="16"/>
    </w:rPr>
  </w:style>
  <w:style w:type="paragraph" w:styleId="ListParagraph">
    <w:name w:val="List Paragraph"/>
    <w:basedOn w:val="Normal"/>
    <w:uiPriority w:val="34"/>
    <w:qFormat/>
    <w:rsid w:val="00047975"/>
    <w:pPr>
      <w:ind w:left="720"/>
      <w:contextualSpacing/>
    </w:pPr>
  </w:style>
  <w:style w:type="character" w:styleId="Hyperlink">
    <w:name w:val="Hyperlink"/>
    <w:basedOn w:val="DefaultParagraphFont"/>
    <w:uiPriority w:val="99"/>
    <w:unhideWhenUsed/>
    <w:rsid w:val="006F1799"/>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5m5UZ14Hxij4LOLuH5seOdoj1A==">AMUW2mWUOE0HXHEnc+kwLTlnVPBaESO4+dYKcUhSTq57t8XwxC9a40cUCTBZ+NrSBFMk7iiErbqFw5dQRGGGtSWmxrEU4zm99yl2h7n2nVI8PgIEFq/XlKfatPPexBM8p96G5+oAL35+I3gY+yJCv1oGSHxKLJB8w2MPXY89VVHEP5lj7AQW2Kc=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Stephanie</cp:lastModifiedBy>
  <cp:revision>6</cp:revision>
  <cp:lastPrinted>2021-06-17T17:40:00Z</cp:lastPrinted>
  <dcterms:created xsi:type="dcterms:W3CDTF">2021-05-27T13:10:00Z</dcterms:created>
  <dcterms:modified xsi:type="dcterms:W3CDTF">2021-06-17T17:41:00Z</dcterms:modified>
</cp:coreProperties>
</file>